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61D4" w14:textId="30637923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 xml:space="preserve">Plan postępowań na 2023 – zamówienia publiczne </w:t>
      </w:r>
    </w:p>
    <w:p w14:paraId="2470DF1F" w14:textId="197FF562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Rodzaj</w:t>
      </w:r>
    </w:p>
    <w:p w14:paraId="192C634F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</w:p>
    <w:p w14:paraId="56EA8645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</w:p>
    <w:p w14:paraId="7E2DE439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zakup i dostawa artykułów spożywczych</w:t>
      </w:r>
    </w:p>
    <w:p w14:paraId="419952C5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Orientacyjna wartość zamówienia</w:t>
      </w:r>
    </w:p>
    <w:p w14:paraId="32093758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112 227,46 zł</w:t>
      </w:r>
    </w:p>
    <w:p w14:paraId="269CF466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Przewidywany tryb/procedura zamówienia</w:t>
      </w:r>
    </w:p>
    <w:p w14:paraId="6E58C731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Zamówienie udzielane jest w trybie podstawowym na podstawie: - art. 275 pkt 1 ustawy</w:t>
      </w:r>
    </w:p>
    <w:p w14:paraId="5EDE9058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Termin wszczęcia postępowania</w:t>
      </w:r>
    </w:p>
    <w:p w14:paraId="1B546F64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grudzień 2022</w:t>
      </w:r>
    </w:p>
    <w:p w14:paraId="114206A1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Czy wartość zamówienia przekracza progi unijne?</w:t>
      </w:r>
    </w:p>
    <w:p w14:paraId="2D0503EA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3473EF0A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 xml:space="preserve">Informacje dodatkowe </w:t>
      </w:r>
    </w:p>
    <w:p w14:paraId="5EA633F7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Zamówienie jest odpowiednie dla MŚP</w:t>
      </w:r>
    </w:p>
    <w:p w14:paraId="292462B3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Tak</w:t>
      </w:r>
    </w:p>
    <w:p w14:paraId="73EB29F1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Zamówienie strategiczne (zielone, społeczne, innowacyjne)</w:t>
      </w:r>
    </w:p>
    <w:p w14:paraId="1FB4F63E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7C576D61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Zamówienie zastrzeżone</w:t>
      </w:r>
    </w:p>
    <w:p w14:paraId="410C1FAB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14:paraId="0927BFA9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Charakter zamówienia</w:t>
      </w:r>
    </w:p>
    <w:p w14:paraId="54F07662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 xml:space="preserve">Zamówienie klasyczne </w:t>
      </w:r>
    </w:p>
    <w:p w14:paraId="27FA6C17" w14:textId="77777777" w:rsidR="009A70B0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Informacje dodatkowe</w:t>
      </w:r>
    </w:p>
    <w:p w14:paraId="58A29307" w14:textId="2C5C3E0A" w:rsidR="00313F1C" w:rsidRPr="009A70B0" w:rsidRDefault="009A70B0" w:rsidP="009A7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0B0">
        <w:rPr>
          <w:rFonts w:ascii="Arial" w:eastAsia="Times New Roman" w:hAnsi="Arial" w:cs="Arial"/>
          <w:sz w:val="24"/>
          <w:szCs w:val="24"/>
          <w:lang w:eastAsia="pl-PL"/>
        </w:rPr>
        <w:t>Zakup i dostawa artykułów spożywczych w 7 częściach: CZĘŚĆ 1: 15100000-9 Produkty zwierzęce, mięso i produkty mięsne CZĘŚĆ 2: 15200000-0 Ryby przetworzone i konserwowane 15320000-7 Owoce, warzywa i podobne produkty CZĘŚĆ 3: 15811000-6 Pieczywo CZĘŚĆ 4: 15500000-3 Produkty mleczarskie CZĘŚĆ 5: 15800000-6 Różne produkty spożywcze CZĘŚĆ 6: 03200000-3 Zboża, ziemniaki, warzywa, owoce i orzechy CZĘŚĆ 7: 03142500-3 Jaja</w:t>
      </w:r>
    </w:p>
    <w:sectPr w:rsidR="00313F1C" w:rsidRPr="009A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9D"/>
    <w:rsid w:val="000F5F71"/>
    <w:rsid w:val="00313F1C"/>
    <w:rsid w:val="009A70B0"/>
    <w:rsid w:val="00E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24F4"/>
  <w15:chartTrackingRefBased/>
  <w15:docId w15:val="{C4F30096-2674-488E-8B7A-DF06334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Dąbrowska</dc:creator>
  <cp:keywords/>
  <dc:description/>
  <cp:lastModifiedBy>Aneta Dąbrowska</cp:lastModifiedBy>
  <cp:revision>2</cp:revision>
  <dcterms:created xsi:type="dcterms:W3CDTF">2022-12-02T10:47:00Z</dcterms:created>
  <dcterms:modified xsi:type="dcterms:W3CDTF">2022-12-02T10:47:00Z</dcterms:modified>
</cp:coreProperties>
</file>